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4"/>
        <w:spacing w:line="360" w:lineRule="exact"/>
        <w:jc w:val="center"/>
        <w:rPr>
          <w:rFonts w:ascii="宋体" w:hAnsi="宋体" w:eastAsia="宋体" w:cs="Arial"/>
          <w:b/>
          <w:color w:val="333333"/>
          <w:sz w:val="32"/>
          <w:u w:val="single"/>
        </w:rPr>
      </w:pPr>
      <w:r>
        <w:rPr>
          <w:rFonts w:hint="eastAsia" w:ascii="宋体" w:hAnsi="宋体" w:eastAsia="宋体" w:cs="Arial"/>
          <w:b/>
          <w:color w:val="333333"/>
          <w:sz w:val="32"/>
          <w:u w:val="single"/>
        </w:rPr>
        <w:t>上海现代商友软件有限公司</w:t>
      </w:r>
      <w:r>
        <w:rPr>
          <w:rFonts w:hint="eastAsia" w:ascii="宋体" w:hAnsi="宋体" w:eastAsia="宋体" w:cs="Arial"/>
          <w:b/>
          <w:color w:val="333333"/>
          <w:sz w:val="32"/>
        </w:rPr>
        <w:t>-公司介绍</w:t>
      </w:r>
    </w:p>
    <w:p>
      <w:pPr>
        <w:pStyle w:val="14"/>
        <w:spacing w:line="360" w:lineRule="exact"/>
        <w:jc w:val="right"/>
        <w:rPr>
          <w:rFonts w:ascii="Adobe Gothic Std B" w:hAnsi="Adobe Gothic Std B" w:eastAsia="Adobe Gothic Std B" w:cs="Arial"/>
          <w:color w:val="333333"/>
          <w:sz w:val="21"/>
        </w:rPr>
      </w:pPr>
      <w:r>
        <w:rPr>
          <w:rFonts w:hint="eastAsia" w:ascii="Adobe Gothic Std B" w:hAnsi="Adobe Gothic Std B" w:eastAsia="Adobe Gothic Std B" w:cs="Arial"/>
          <w:color w:val="333333"/>
          <w:sz w:val="21"/>
          <w:u w:val="single"/>
        </w:rPr>
        <w:t>www.mbpsoft.com</w:t>
      </w:r>
    </w:p>
    <w:p>
      <w:pPr>
        <w:pStyle w:val="14"/>
        <w:spacing w:line="360" w:lineRule="exact"/>
        <w:ind w:firstLine="400" w:firstLineChars="200"/>
        <w:rPr>
          <w:rFonts w:ascii="宋体" w:hAnsi="宋体" w:eastAsia="宋体" w:cs="Arial"/>
          <w:sz w:val="20"/>
        </w:rPr>
      </w:pPr>
      <w:r>
        <w:rPr>
          <w:rFonts w:ascii="宋体" w:hAnsi="宋体" w:eastAsia="宋体" w:cs="Arial"/>
          <w:color w:val="333333"/>
          <w:sz w:val="20"/>
        </w:rPr>
        <w:t>MBP软件集团</w:t>
      </w:r>
      <w:r>
        <w:rPr>
          <w:rFonts w:hint="eastAsia" w:ascii="宋体" w:hAnsi="宋体" w:eastAsia="宋体" w:cs="Arial"/>
          <w:color w:val="333333"/>
          <w:sz w:val="20"/>
        </w:rPr>
        <w:t>成立于</w:t>
      </w:r>
      <w:r>
        <w:rPr>
          <w:rFonts w:ascii="宋体" w:hAnsi="宋体" w:eastAsia="宋体" w:cs="Arial"/>
          <w:color w:val="333333"/>
          <w:sz w:val="20"/>
        </w:rPr>
        <w:t>2000年，秉承“服务、诚信、优质”的管理理念和客户服务宗旨，经过多年的经营和发展，已经成为拥有</w:t>
      </w:r>
      <w:r>
        <w:rPr>
          <w:rFonts w:hint="eastAsia" w:ascii="宋体" w:hAnsi="宋体" w:eastAsia="宋体" w:cs="Arial"/>
          <w:color w:val="333333"/>
          <w:sz w:val="20"/>
        </w:rPr>
        <w:t>60</w:t>
      </w:r>
      <w:r>
        <w:rPr>
          <w:rFonts w:ascii="宋体" w:hAnsi="宋体" w:eastAsia="宋体" w:cs="Arial"/>
          <w:color w:val="333333"/>
          <w:sz w:val="20"/>
        </w:rPr>
        <w:t>0多名具有实战经</w:t>
      </w:r>
      <w:r>
        <w:rPr>
          <w:rFonts w:ascii="宋体" w:hAnsi="宋体" w:eastAsia="宋体" w:cs="Arial"/>
          <w:sz w:val="20"/>
        </w:rPr>
        <w:t>验及高素质综合性人才的集团公司。MBP总部设在上海，</w:t>
      </w:r>
      <w:r>
        <w:rPr>
          <w:rFonts w:ascii="宋体" w:hAnsi="宋体" w:eastAsia="宋体" w:cs="Arial"/>
          <w:color w:val="333333"/>
          <w:sz w:val="20"/>
        </w:rPr>
        <w:t>在北京、杭州、成都、东京、名古屋都有实体公司和分支机构。</w:t>
      </w:r>
      <w:r>
        <w:rPr>
          <w:rFonts w:hint="eastAsia" w:ascii="宋体" w:hAnsi="宋体" w:eastAsia="宋体" w:cs="Arial"/>
          <w:color w:val="333333"/>
          <w:sz w:val="20"/>
        </w:rPr>
        <w:t>公司先后获得先后获得上海市首批重点外包服务企业、技术先进型服务企</w:t>
      </w:r>
      <w:r>
        <w:rPr>
          <w:rFonts w:hint="eastAsia" w:ascii="宋体" w:hAnsi="宋体" w:eastAsia="宋体" w:cs="Arial"/>
          <w:sz w:val="20"/>
        </w:rPr>
        <w:t>业，高新技术企业等称号。服务</w:t>
      </w:r>
      <w:r>
        <w:rPr>
          <w:rFonts w:ascii="宋体" w:hAnsi="宋体" w:eastAsia="宋体" w:cs="Arial"/>
          <w:sz w:val="20"/>
        </w:rPr>
        <w:t>领域涉及到金融、航空、物流、制药、建筑及房地产、食品、高科技、快速消费品以及影像处理等领域。</w:t>
      </w:r>
    </w:p>
    <w:p>
      <w:pPr>
        <w:spacing w:line="340" w:lineRule="exact"/>
        <w:ind w:firstLine="500" w:firstLineChars="250"/>
        <w:rPr>
          <w:rFonts w:ascii="宋体" w:hAnsi="宋体" w:eastAsia="宋体" w:cs="Arial"/>
          <w:sz w:val="20"/>
        </w:rPr>
      </w:pPr>
      <w:r>
        <w:rPr>
          <w:rFonts w:hint="eastAsia" w:ascii="宋体" w:hAnsi="宋体" w:eastAsia="宋体" w:cs="Arial"/>
          <w:sz w:val="20"/>
        </w:rPr>
        <w:t>经过多年的发展</w:t>
      </w:r>
      <w:r>
        <w:rPr>
          <w:rFonts w:ascii="宋体" w:hAnsi="宋体" w:eastAsia="宋体" w:cs="Arial"/>
          <w:sz w:val="20"/>
        </w:rPr>
        <w:t>MBP</w:t>
      </w:r>
      <w:r>
        <w:rPr>
          <w:rFonts w:hint="eastAsia" w:ascii="宋体" w:hAnsi="宋体" w:eastAsia="宋体" w:cs="Arial"/>
          <w:sz w:val="20"/>
        </w:rPr>
        <w:t>已经在软件服务领域突破了以往外包企业主要承接日本SI公司项目的固有模式，</w:t>
      </w:r>
      <w:r>
        <w:rPr>
          <w:rFonts w:ascii="宋体" w:hAnsi="宋体" w:eastAsia="宋体" w:cs="Arial"/>
          <w:sz w:val="20"/>
        </w:rPr>
        <w:t>以</w:t>
      </w:r>
      <w:r>
        <w:rPr>
          <w:rFonts w:hint="eastAsia" w:ascii="宋体" w:hAnsi="宋体" w:eastAsia="宋体" w:cs="Arial"/>
          <w:sz w:val="20"/>
        </w:rPr>
        <w:t>国内外最终</w:t>
      </w:r>
      <w:r>
        <w:rPr>
          <w:rFonts w:ascii="宋体" w:hAnsi="宋体" w:eastAsia="宋体" w:cs="Arial"/>
          <w:sz w:val="20"/>
        </w:rPr>
        <w:t>客户</w:t>
      </w:r>
      <w:r>
        <w:rPr>
          <w:rFonts w:hint="eastAsia" w:ascii="宋体" w:hAnsi="宋体" w:eastAsia="宋体" w:cs="Arial"/>
          <w:sz w:val="20"/>
        </w:rPr>
        <w:t>为</w:t>
      </w:r>
      <w:r>
        <w:rPr>
          <w:rFonts w:ascii="宋体" w:hAnsi="宋体" w:eastAsia="宋体" w:cs="Arial"/>
          <w:sz w:val="20"/>
        </w:rPr>
        <w:t>目标，</w:t>
      </w:r>
      <w:r>
        <w:rPr>
          <w:rFonts w:hint="eastAsia" w:ascii="宋体" w:hAnsi="宋体" w:eastAsia="宋体" w:cs="Arial"/>
          <w:sz w:val="20"/>
        </w:rPr>
        <w:t>提供从需求分析、概要设计、详细设计、程序制造、单体测试、结合测试、后期维护等全方位IT解决方案及服务、屡获成功。</w:t>
      </w:r>
    </w:p>
    <w:p>
      <w:pPr>
        <w:spacing w:line="340" w:lineRule="exact"/>
        <w:ind w:firstLine="500" w:firstLineChars="250"/>
        <w:rPr>
          <w:rFonts w:ascii="宋体" w:hAnsi="宋体" w:eastAsia="宋体" w:cs="Arial"/>
          <w:sz w:val="20"/>
        </w:rPr>
      </w:pPr>
    </w:p>
    <w:p>
      <w:pPr>
        <w:spacing w:line="340" w:lineRule="exact"/>
        <w:ind w:firstLine="500" w:firstLineChars="250"/>
        <w:rPr>
          <w:rFonts w:ascii="宋体" w:hAnsi="宋体" w:eastAsia="宋体"/>
          <w:sz w:val="20"/>
        </w:rPr>
      </w:pPr>
      <w:r>
        <w:rPr>
          <w:rFonts w:hint="eastAsia" w:ascii="宋体" w:hAnsi="宋体" w:eastAsia="宋体" w:cs="Arial"/>
          <w:sz w:val="20"/>
        </w:rPr>
        <w:t>在2008年底公司</w:t>
      </w:r>
      <w:r>
        <w:rPr>
          <w:rFonts w:hint="eastAsia" w:ascii="宋体" w:hAnsi="宋体" w:eastAsia="宋体"/>
          <w:sz w:val="20"/>
        </w:rPr>
        <w:t>以投入超过120名程序开发人员，历时9个月，成功的为日本“ANA航空”开发了内部管理OA系统，系统根据航空行业进行了进行设计，又根据“ANA航空”自身的特点进行了重点的分析，公司前后派出超过50名研发人员前往日本调研、设计及后期的现场测试，为项目一次上线成功奠定了坚实的基础。目前该系统运行正常，正在为“ANA航空”超过3万名员工提供内部行政管理审批、人事信息服务以及财务计算等内容。MBP不仅获得了成功，还被当年日本IT杂志</w:t>
      </w:r>
      <w:r>
        <w:rPr>
          <w:rFonts w:hint="eastAsia" w:ascii="宋体" w:hAnsi="宋体" w:eastAsia="宋体"/>
          <w:sz w:val="20"/>
          <w:u w:val="single"/>
        </w:rPr>
        <w:t>《</w:t>
      </w:r>
      <w:r>
        <w:rPr>
          <w:rFonts w:hint="eastAsia" w:ascii="宋体" w:hAnsi="宋体" w:eastAsia="宋体"/>
          <w:bCs/>
          <w:sz w:val="20"/>
          <w:u w:val="single"/>
        </w:rPr>
        <w:t>日経</w:t>
      </w:r>
      <w:r>
        <w:rPr>
          <w:rFonts w:ascii="宋体" w:hAnsi="宋体" w:eastAsia="宋体"/>
          <w:bCs/>
          <w:sz w:val="20"/>
          <w:u w:val="single"/>
        </w:rPr>
        <w:t>SYSTEMS</w:t>
      </w:r>
      <w:r>
        <w:rPr>
          <w:rFonts w:hint="eastAsia" w:ascii="宋体" w:hAnsi="宋体" w:eastAsia="宋体"/>
          <w:sz w:val="20"/>
          <w:u w:val="single"/>
        </w:rPr>
        <w:t>》</w:t>
      </w:r>
      <w:r>
        <w:rPr>
          <w:rFonts w:hint="eastAsia" w:ascii="宋体" w:hAnsi="宋体" w:eastAsia="宋体"/>
          <w:sz w:val="20"/>
        </w:rPr>
        <w:t>所赞颂。</w:t>
      </w:r>
    </w:p>
    <w:p>
      <w:pPr>
        <w:spacing w:line="340" w:lineRule="exact"/>
        <w:rPr>
          <w:rFonts w:ascii="宋体" w:hAnsi="宋体" w:eastAsia="宋体"/>
          <w:sz w:val="20"/>
        </w:rPr>
      </w:pPr>
    </w:p>
    <w:p>
      <w:pPr>
        <w:spacing w:line="340" w:lineRule="exact"/>
        <w:ind w:firstLine="500" w:firstLineChars="250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>2010年MBP用优秀的技术和完善的品质在国内外众多竞争者中脱颖而出，与日本某生命保险公司建立了长期直接契约。目前公司在中日两地共有超过</w:t>
      </w:r>
      <w:r>
        <w:rPr>
          <w:rFonts w:ascii="宋体" w:hAnsi="宋体" w:eastAsia="宋体"/>
          <w:sz w:val="20"/>
        </w:rPr>
        <w:t>150</w:t>
      </w:r>
      <w:r>
        <w:rPr>
          <w:rFonts w:hint="eastAsia" w:ascii="宋体" w:hAnsi="宋体" w:eastAsia="宋体"/>
          <w:sz w:val="20"/>
        </w:rPr>
        <w:t>名员工为其提供业务分析、内容改进、系统维护、性能测试及多达数百个TOOLS的开发等一系列的IT集成类服务。</w:t>
      </w:r>
    </w:p>
    <w:p>
      <w:pPr>
        <w:spacing w:line="340" w:lineRule="exact"/>
        <w:rPr>
          <w:rFonts w:ascii="宋体" w:hAnsi="宋体" w:eastAsia="宋体"/>
          <w:sz w:val="20"/>
        </w:rPr>
      </w:pPr>
    </w:p>
    <w:p>
      <w:pPr>
        <w:spacing w:line="340" w:lineRule="exact"/>
        <w:ind w:firstLine="400" w:firstLineChars="200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>2010年以来MBP还积极拓展国内ERP产品市场，先后成功的为了海得控制、普洛斯、同仁堂、寿力集团等大中型集团企业导入ORACLE-JD Edwards ERP系统。</w:t>
      </w:r>
    </w:p>
    <w:p>
      <w:pPr>
        <w:spacing w:line="340" w:lineRule="exact"/>
        <w:ind w:firstLine="400" w:firstLineChars="200"/>
        <w:rPr>
          <w:rFonts w:ascii="宋体" w:hAnsi="宋体" w:eastAsia="宋体"/>
          <w:sz w:val="20"/>
        </w:rPr>
      </w:pPr>
    </w:p>
    <w:p>
      <w:pPr>
        <w:spacing w:line="340" w:lineRule="exact"/>
        <w:ind w:firstLine="400" w:firstLineChars="200"/>
        <w:rPr>
          <w:rFonts w:ascii="宋体" w:hAnsi="宋体" w:eastAsia="宋体"/>
          <w:sz w:val="16"/>
        </w:rPr>
      </w:pPr>
      <w:r>
        <w:rPr>
          <w:rFonts w:hint="eastAsia" w:ascii="宋体" w:hAnsi="宋体" w:eastAsia="宋体"/>
          <w:sz w:val="20"/>
        </w:rPr>
        <w:t>公司利用多年来的项目开发经验积累逐步推动软件产品事业的发展，针对目前国内市场对于现代物流与GIS配合应用的空白，MBP由总裁朱峰先生亲自挂帅成立了专门的研发项目组，目前已经形成了以POS（前端销售系统）、OMS（订单配送管理）为前台，WMS（仓储管理）、TMS（运输管理）为控制、BI（商务智能）、GIS（</w:t>
      </w:r>
      <w:r>
        <w:rPr>
          <w:rFonts w:hint="eastAsia" w:ascii="宋体" w:hAnsi="宋体" w:eastAsia="宋体"/>
          <w:bCs/>
          <w:sz w:val="20"/>
        </w:rPr>
        <w:t>地理信息战略</w:t>
      </w:r>
      <w:r>
        <w:rPr>
          <w:rFonts w:hint="eastAsia" w:ascii="宋体" w:hAnsi="宋体" w:eastAsia="宋体"/>
          <w:sz w:val="20"/>
        </w:rPr>
        <w:t>）为后台的MBP</w:t>
      </w:r>
      <w:r>
        <w:rPr>
          <w:rFonts w:hint="eastAsia" w:ascii="宋体" w:hAnsi="宋体" w:eastAsia="宋体"/>
          <w:bCs/>
          <w:sz w:val="20"/>
        </w:rPr>
        <w:t>现代化智能型供应链管理平台，目前已经有数家国内大型连锁企业与MBP签署了项目导入协议。</w:t>
      </w:r>
      <w:r>
        <w:rPr>
          <w:rFonts w:hint="eastAsia" w:ascii="宋体" w:hAnsi="宋体" w:eastAsia="宋体"/>
          <w:sz w:val="20"/>
        </w:rPr>
        <w:t>同时公司正在研发利用云平台技术为核心的物流管理系统。以企业进行分时段分要求进行系统租赁、MBP提供内容服务为商业模式，从而大大降低中下连锁企业的系统运行成本，预计2012年底上线运行，2013年推向国内外市场。</w:t>
      </w:r>
    </w:p>
    <w:p>
      <w:pPr>
        <w:spacing w:line="340" w:lineRule="exact"/>
        <w:rPr>
          <w:rFonts w:ascii="宋体" w:hAnsi="宋体" w:eastAsia="宋体"/>
          <w:sz w:val="20"/>
        </w:rPr>
      </w:pPr>
    </w:p>
    <w:p>
      <w:pPr>
        <w:spacing w:line="340" w:lineRule="exact"/>
        <w:ind w:firstLine="400" w:firstLineChars="200"/>
        <w:rPr>
          <w:rFonts w:ascii="宋体" w:hAnsi="宋体" w:eastAsia="宋体" w:cs="Arial"/>
          <w:sz w:val="20"/>
        </w:rPr>
      </w:pPr>
      <w:r>
        <w:rPr>
          <w:rFonts w:ascii="宋体" w:hAnsi="宋体" w:eastAsia="宋体" w:cs="Arial"/>
          <w:sz w:val="20"/>
        </w:rPr>
        <w:t>20</w:t>
      </w:r>
      <w:r>
        <w:rPr>
          <w:rFonts w:hint="eastAsia" w:ascii="宋体" w:hAnsi="宋体" w:eastAsia="宋体" w:cs="Arial"/>
          <w:sz w:val="20"/>
        </w:rPr>
        <w:t>06</w:t>
      </w:r>
      <w:r>
        <w:rPr>
          <w:rFonts w:ascii="宋体" w:hAnsi="宋体" w:eastAsia="宋体" w:cs="Arial"/>
          <w:sz w:val="20"/>
        </w:rPr>
        <w:t>年到201</w:t>
      </w:r>
      <w:r>
        <w:rPr>
          <w:rFonts w:hint="eastAsia" w:ascii="宋体" w:hAnsi="宋体" w:eastAsia="宋体" w:cs="Arial"/>
          <w:sz w:val="20"/>
        </w:rPr>
        <w:t>1</w:t>
      </w:r>
      <w:r>
        <w:rPr>
          <w:rFonts w:ascii="宋体" w:hAnsi="宋体" w:eastAsia="宋体" w:cs="Arial"/>
          <w:sz w:val="20"/>
        </w:rPr>
        <w:t>年，MBP的营业额成长了</w:t>
      </w:r>
      <w:r>
        <w:rPr>
          <w:rFonts w:hint="eastAsia" w:ascii="宋体" w:hAnsi="宋体" w:eastAsia="宋体" w:cs="Arial"/>
          <w:sz w:val="20"/>
        </w:rPr>
        <w:t>50</w:t>
      </w:r>
      <w:r>
        <w:rPr>
          <w:rFonts w:ascii="宋体" w:hAnsi="宋体" w:eastAsia="宋体" w:cs="Arial"/>
          <w:sz w:val="20"/>
        </w:rPr>
        <w:t>倍，人员增长了</w:t>
      </w:r>
      <w:r>
        <w:rPr>
          <w:rFonts w:hint="eastAsia" w:ascii="宋体" w:hAnsi="宋体" w:eastAsia="宋体" w:cs="Arial"/>
          <w:sz w:val="20"/>
        </w:rPr>
        <w:t>30</w:t>
      </w:r>
      <w:r>
        <w:rPr>
          <w:rFonts w:ascii="宋体" w:hAnsi="宋体" w:eastAsia="宋体" w:cs="Arial"/>
          <w:sz w:val="20"/>
        </w:rPr>
        <w:t>倍，</w:t>
      </w:r>
      <w:r>
        <w:rPr>
          <w:rFonts w:hint="eastAsia" w:ascii="宋体" w:hAnsi="宋体" w:eastAsia="宋体" w:cs="Arial"/>
          <w:sz w:val="20"/>
        </w:rPr>
        <w:t>具备日语交流能力得项目经理超过已经超过了100名，MBP正</w:t>
      </w:r>
      <w:r>
        <w:rPr>
          <w:rFonts w:ascii="宋体" w:hAnsi="宋体" w:eastAsia="宋体" w:cs="Arial"/>
          <w:sz w:val="20"/>
        </w:rPr>
        <w:t>以良性的高速增长，成为中国IT行业最具有成长性的公司之一。相信在2012年，MBP会继续高速增长，为客户提供更多具有高附加价值的服务</w:t>
      </w:r>
      <w:r>
        <w:rPr>
          <w:rFonts w:hint="eastAsia" w:ascii="宋体" w:hAnsi="宋体" w:eastAsia="宋体" w:cs="Arial"/>
          <w:sz w:val="20"/>
        </w:rPr>
        <w:t>。</w:t>
      </w: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  <w:r>
        <w:rPr>
          <w:rFonts w:hint="eastAsia" w:ascii="宋体" w:hAnsi="宋体" w:eastAsia="宋体" w:cs="Arial"/>
          <w:kern w:val="2"/>
          <w:sz w:val="20"/>
          <w:szCs w:val="24"/>
          <w:lang w:val="en-US" w:eastAsia="zh-CN" w:bidi="ar-SA"/>
        </w:rPr>
        <w:pict>
          <v:shape id="图片 31" o:spid="_x0000_s1027" type="#_x0000_t75" style="position:absolute;left:0;margin-left:5.2pt;margin-top:-2.25pt;height:202.5pt;width:441.75pt;rotation:0f;z-index:251663360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  <w:r>
        <w:rPr>
          <w:rFonts w:hint="eastAsia" w:ascii="宋体" w:hAnsi="宋体" w:eastAsia="宋体" w:cs="Arial"/>
          <w:kern w:val="2"/>
          <w:sz w:val="20"/>
          <w:szCs w:val="24"/>
          <w:lang w:val="en-US" w:eastAsia="zh-CN" w:bidi="ar-SA"/>
        </w:rPr>
        <w:pict>
          <v:shape id="图片 16" o:spid="_x0000_s1028" type="#_x0000_t75" style="position:absolute;left:0;margin-left:8.95pt;margin-top:2pt;height:165.75pt;width:441.75pt;rotation:0f;z-index:251658240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hint="eastAsia" w:ascii="宋体" w:hAnsi="宋体" w:eastAsia="宋体" w:cs="Arial"/>
          <w:sz w:val="20"/>
        </w:rPr>
      </w:pPr>
    </w:p>
    <w:p>
      <w:pPr>
        <w:spacing w:line="340" w:lineRule="exact"/>
        <w:ind w:firstLine="400" w:firstLineChars="200"/>
        <w:rPr>
          <w:rFonts w:ascii="宋体" w:hAnsi="宋体" w:eastAsia="宋体" w:cs="Arial"/>
          <w:sz w:val="20"/>
        </w:rPr>
      </w:pPr>
    </w:p>
    <w:p>
      <w:pPr>
        <w:pStyle w:val="6"/>
        <w:spacing w:after="270" w:afterAutospacing="0"/>
        <w:jc w:val="center"/>
        <w:rPr>
          <w:rFonts w:ascii="宋体" w:hAnsi="宋体" w:eastAsia="宋体" w:cs="Arial"/>
          <w:b/>
          <w:color w:val="333333"/>
          <w:sz w:val="32"/>
        </w:rPr>
      </w:pPr>
      <w:r>
        <w:rPr>
          <w:rFonts w:hint="eastAsia" w:ascii="宋体" w:hAnsi="宋体" w:eastAsia="宋体" w:cs="Arial"/>
          <w:b/>
          <w:color w:val="333333"/>
          <w:sz w:val="32"/>
        </w:rPr>
        <w:t>上海现代商友软件有限公司-资质认证材料明细</w:t>
      </w:r>
    </w:p>
    <w:p>
      <w:pPr>
        <w:pStyle w:val="6"/>
        <w:wordWrap w:val="0"/>
        <w:spacing w:after="270" w:afterAutospacing="0" w:line="300" w:lineRule="atLeast"/>
        <w:rPr>
          <w:rFonts w:ascii="宋体" w:hAnsi="宋体" w:eastAsia="宋体"/>
          <w:kern w:val="2"/>
          <w:sz w:val="21"/>
        </w:rPr>
      </w:pPr>
      <w:r>
        <w:rPr>
          <w:rFonts w:hint="eastAsia" w:ascii="宋体" w:hAnsi="宋体" w:eastAsia="宋体"/>
          <w:kern w:val="2"/>
          <w:sz w:val="21"/>
          <w:u w:val="single"/>
        </w:rPr>
        <w:t>国家以及各权威机构对公司的认证有</w:t>
      </w:r>
      <w:r>
        <w:rPr>
          <w:rFonts w:hint="eastAsia" w:ascii="宋体" w:hAnsi="宋体" w:eastAsia="宋体"/>
          <w:kern w:val="2"/>
          <w:sz w:val="21"/>
        </w:rPr>
        <w:t>：</w:t>
      </w:r>
    </w:p>
    <w:p>
      <w:pPr>
        <w:pStyle w:val="6"/>
        <w:wordWrap w:val="0"/>
        <w:spacing w:after="270" w:afterAutospacing="0" w:line="340" w:lineRule="exact"/>
        <w:rPr>
          <w:rFonts w:hint="eastAsia" w:ascii="宋体" w:hAnsi="宋体" w:eastAsia="宋体"/>
          <w:b/>
          <w:u w:val="single"/>
        </w:rPr>
      </w:pPr>
      <w:r>
        <w:rPr>
          <w:rFonts w:hint="eastAsia" w:ascii="宋体" w:hAnsi="宋体" w:eastAsia="宋体"/>
          <w:kern w:val="2"/>
          <w:sz w:val="20"/>
          <w:szCs w:val="20"/>
        </w:rPr>
        <w:t>（1）2001年获上海市信息化委员会颁布软件企业；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（2）2001年获上海市软件行业协会会员单位；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（3）2005年上海市劳动和社会保障局颁布职业见习基地；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（4）2006年与上海应用技术大学计签署实习基地协议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（5）2007年与上海师范大学签署实习基地协议；并在2012年获得师范大学优秀实习基地称号。（6）2009年，获得技术先进型服务企业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（7）2010年，ORACLE白金认证合作伙伴；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（8）2010年，中共上海市陆家嘴金融贸易区综合委员会颁布年度二级党支部称号；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（9）2010年，获得上海市明星软件企业（出口型）；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（10）2011年，获得上海市物流协会会员证；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（11）2011年，获得上海市服务外包重点企业；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（12）2011年，通过高新技术企业证书；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（13）2012年与上海工程技术大学签署实习基地协议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（14）2012年，通过美国会计师公会鉴证业务准则公告第16号 SSAE16认证；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（15）2012年，通过信息安全管理实用规则ISO/IEC27001:2005；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（16）2012年，通过浦东新区高技术服务企业；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（17）2013年，通过上海市软件和信息技术服务出口重点企业；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（17）2013年，通过上海服务外包人才实训基地；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  <w:r>
        <w:rPr>
          <w:rFonts w:hint="eastAsia" w:ascii="宋体" w:hAnsi="宋体" w:eastAsia="宋体"/>
          <w:kern w:val="2"/>
          <w:sz w:val="20"/>
          <w:szCs w:val="20"/>
        </w:rPr>
        <w:t>（18）2014年，通过</w:t>
      </w:r>
      <w:r>
        <w:rPr>
          <w:rFonts w:hint="eastAsia" w:ascii="宋体" w:hAnsi="宋体" w:eastAsia="宋体"/>
          <w:sz w:val="20"/>
          <w:szCs w:val="20"/>
        </w:rPr>
        <w:t>上海市科技小巨人企业（培育型）</w:t>
      </w:r>
      <w:r>
        <w:rPr>
          <w:rFonts w:hint="eastAsia" w:ascii="宋体" w:hAnsi="宋体" w:eastAsia="宋体"/>
          <w:kern w:val="2"/>
          <w:sz w:val="20"/>
          <w:szCs w:val="20"/>
        </w:rPr>
        <w:t>；</w:t>
      </w:r>
      <w:r>
        <w:rPr>
          <w:rFonts w:hint="eastAsia" w:ascii="宋体" w:hAnsi="宋体" w:eastAsia="宋体"/>
          <w:kern w:val="2"/>
          <w:sz w:val="20"/>
          <w:szCs w:val="20"/>
        </w:rPr>
        <w:br/>
      </w: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  <w:u w:val="single"/>
          <w:lang w:val="en-US" w:eastAsia="zh-CN" w:bidi="ar-SA"/>
        </w:rPr>
        <w:pict>
          <v:shape id="图片 19" o:spid="_x0000_s1029" type="#_x0000_t75" style="position:absolute;left:0;margin-left:1.45pt;margin-top:12pt;height:206.25pt;width:441.75pt;rotation:0f;z-index:251659264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  <w:u w:val="single"/>
          <w:lang w:val="en-US" w:eastAsia="zh-CN" w:bidi="ar-SA"/>
        </w:rPr>
        <w:pict>
          <v:shape id="图片 22" o:spid="_x0000_s1030" type="#_x0000_t75" style="position:absolute;left:0;margin-left:1.45pt;margin-top:14.25pt;height:190.5pt;width:441.75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  <w:u w:val="single"/>
          <w:lang w:val="en-US" w:eastAsia="zh-CN" w:bidi="ar-SA"/>
        </w:rPr>
        <w:pict>
          <v:shape id="图片 25" o:spid="_x0000_s1031" type="#_x0000_t75" style="position:absolute;left:0;margin-left:1.45pt;margin-top:0.75pt;height:186pt;width:441.75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  <w:r>
        <w:rPr>
          <w:rFonts w:hint="eastAsia" w:ascii="宋体" w:hAnsi="宋体" w:eastAsia="宋体" w:cs="Times New Roman"/>
          <w:b/>
          <w:kern w:val="2"/>
          <w:sz w:val="24"/>
          <w:szCs w:val="24"/>
          <w:u w:val="single"/>
          <w:lang w:val="en-US" w:eastAsia="zh-CN" w:bidi="ar-SA"/>
        </w:rPr>
        <w:pict>
          <v:shape id="图片 28" o:spid="_x0000_s1032" type="#_x0000_t75" style="position:absolute;left:0;margin-left:8.2pt;margin-top:10pt;height:265.5pt;width:339pt;rotation:0f;z-index:251662336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</v:shape>
        </w:pict>
      </w: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hint="eastAsia" w:ascii="宋体" w:hAnsi="宋体" w:eastAsia="宋体"/>
          <w:b/>
          <w:sz w:val="24"/>
          <w:u w:val="single"/>
        </w:rPr>
      </w:pPr>
    </w:p>
    <w:p>
      <w:pPr>
        <w:spacing w:line="340" w:lineRule="exact"/>
        <w:ind w:firstLine="566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b/>
          <w:sz w:val="24"/>
          <w:u w:val="single"/>
        </w:rPr>
        <w:t>招聘需求</w:t>
      </w:r>
      <w:r>
        <w:rPr>
          <w:rFonts w:hint="eastAsia" w:ascii="宋体" w:hAnsi="宋体" w:eastAsia="宋体"/>
          <w:b/>
          <w:sz w:val="24"/>
        </w:rPr>
        <w:t>：</w:t>
      </w:r>
      <w:r>
        <w:rPr>
          <w:rFonts w:hint="eastAsia" w:ascii="宋体" w:hAnsi="宋体" w:eastAsia="宋体"/>
          <w:sz w:val="20"/>
        </w:rPr>
        <w:t xml:space="preserve"> </w:t>
      </w:r>
    </w:p>
    <w:p>
      <w:pPr>
        <w:spacing w:line="340" w:lineRule="exact"/>
        <w:ind w:firstLine="493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</w:rPr>
        <w:t>全日制应届（2016届）本科毕业生</w:t>
      </w:r>
      <w:r>
        <w:rPr>
          <w:rFonts w:hint="eastAsia" w:ascii="宋体" w:hAnsi="宋体" w:eastAsia="宋体"/>
          <w:sz w:val="20"/>
        </w:rPr>
        <w:t xml:space="preserve"> 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 1. 计算机或相关类专业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 2．相关专业课程成绩优良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 3. 热爱计算机软件行业，愿意长期从事软件开发工作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 4. 对日语有一定兴趣，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  <w:r>
        <w:rPr>
          <w:rFonts w:hint="eastAsia" w:ascii="宋体" w:hAnsi="宋体" w:eastAsia="宋体"/>
          <w:sz w:val="20"/>
        </w:rPr>
        <w:t xml:space="preserve">  </w:t>
      </w:r>
    </w:p>
    <w:p>
      <w:pPr>
        <w:pStyle w:val="11"/>
        <w:numPr>
          <w:ilvl w:val="0"/>
          <w:numId w:val="1"/>
        </w:numPr>
        <w:spacing w:line="340" w:lineRule="exact"/>
        <w:ind w:firstLine="470" w:firstLineChars="235"/>
        <w:rPr>
          <w:rFonts w:ascii="宋体" w:hAnsi="宋体"/>
          <w:sz w:val="20"/>
        </w:rPr>
      </w:pPr>
      <w:r>
        <w:rPr>
          <w:rFonts w:hint="eastAsia" w:ascii="宋体" w:hAnsi="宋体"/>
          <w:sz w:val="20"/>
        </w:rPr>
        <w:t xml:space="preserve">招聘人数： </w:t>
      </w:r>
      <w:r>
        <w:rPr>
          <w:rFonts w:hint="eastAsia" w:ascii="宋体" w:hAnsi="宋体"/>
          <w:sz w:val="20"/>
          <w:u w:val="single"/>
        </w:rPr>
        <w:t xml:space="preserve"> 20名</w:t>
      </w:r>
      <w:r>
        <w:rPr>
          <w:rFonts w:hint="eastAsia" w:ascii="宋体" w:hAnsi="宋体"/>
          <w:sz w:val="20"/>
        </w:rPr>
        <w:t xml:space="preserve"> </w:t>
      </w:r>
    </w:p>
    <w:p>
      <w:pPr>
        <w:spacing w:line="340" w:lineRule="exact"/>
        <w:ind w:firstLine="470" w:firstLineChars="235"/>
        <w:rPr>
          <w:rFonts w:ascii="宋体" w:hAnsi="宋体" w:eastAsia="宋体"/>
          <w:sz w:val="20"/>
        </w:rPr>
      </w:pPr>
    </w:p>
    <w:p>
      <w:pPr>
        <w:rPr>
          <w:rFonts w:ascii="宋体" w:hAnsi="宋体" w:eastAsia="宋体"/>
          <w:szCs w:val="22"/>
        </w:rPr>
      </w:pPr>
    </w:p>
    <w:p>
      <w:pPr>
        <w:ind w:left="-1134" w:leftChars="-540" w:firstLine="1134" w:firstLineChars="540"/>
        <w:jc w:val="center"/>
        <w:rPr>
          <w:rFonts w:ascii="宋体" w:hAnsi="宋体" w:eastAsia="宋体"/>
          <w:szCs w:val="22"/>
        </w:rPr>
      </w:pPr>
      <w:bookmarkStart w:id="0" w:name="_GoBack"/>
      <w:bookmarkEnd w:id="0"/>
    </w:p>
    <w:sectPr>
      <w:headerReference r:id="rId4" w:type="default"/>
      <w:footerReference r:id="rId5" w:type="default"/>
      <w:pgSz w:w="16838" w:h="11906" w:orient="landscape"/>
      <w:pgMar w:top="1560" w:right="1440" w:bottom="709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dobe Gothic Std B">
    <w:altName w:val="MS Mincho"/>
    <w:panose1 w:val="00000000000000000000"/>
    <w:charset w:val="80"/>
    <w:family w:val="auto"/>
    <w:pitch w:val="default"/>
    <w:sig w:usb0="00000203" w:usb1="29D72C10" w:usb2="00000010" w:usb3="00000000" w:csb0="002A0005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4"/>
    </w:pPr>
    <w:r>
      <w:rPr>
        <w:rFonts w:hint="eastAsia"/>
      </w:rPr>
      <w:t>社外密                                                              上海现代商友软件有限公司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5"/>
      <w:jc w:val="left"/>
    </w:pPr>
    <w:r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  <w:pict>
        <v:shape id="图片 2" o:spid="_x0000_s1025" type="#_x0000_t75" style="height:14.25pt;width:40.4pt;rotation:0f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  <w10:wrap type="none"/>
          <w10:anchorlock/>
        </v:shape>
      </w:pict>
    </w:r>
    <w:r>
      <w:rPr>
        <w:rFonts w:hint="eastAsia"/>
      </w:rPr>
      <w:t xml:space="preserve"> software </w:t>
    </w:r>
    <w:r>
      <w:t>group</w:t>
    </w:r>
    <w:r>
      <w:rPr>
        <w:rFonts w:hint="eastAsia"/>
      </w:rPr>
      <w:t xml:space="preserve">                                                          2014年9月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403992416">
    <w:nsid w:val="18146F60"/>
    <w:multiLevelType w:val="multilevel"/>
    <w:tmpl w:val="18146F60"/>
    <w:lvl w:ilvl="0" w:tentative="1">
      <w:start w:val="4"/>
      <w:numFmt w:val="bullet"/>
      <w:lvlText w:val="●"/>
      <w:lvlJc w:val="left"/>
      <w:pPr>
        <w:ind w:left="560" w:hanging="360"/>
      </w:pPr>
      <w:rPr>
        <w:rFonts w:hint="eastAsia" w:ascii="宋体" w:hAnsi="宋体" w:eastAsia="宋体" w:cs="Times New Roman"/>
      </w:rPr>
    </w:lvl>
    <w:lvl w:ilvl="1" w:tentative="1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4039924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47576A"/>
    <w:rsid w:val="0000321F"/>
    <w:rsid w:val="0000396E"/>
    <w:rsid w:val="000178A3"/>
    <w:rsid w:val="00083171"/>
    <w:rsid w:val="000A0EF6"/>
    <w:rsid w:val="000C0D91"/>
    <w:rsid w:val="000C60AE"/>
    <w:rsid w:val="000D068A"/>
    <w:rsid w:val="000E73A5"/>
    <w:rsid w:val="00144D96"/>
    <w:rsid w:val="001B4160"/>
    <w:rsid w:val="001B4EC2"/>
    <w:rsid w:val="001D456B"/>
    <w:rsid w:val="001D6C28"/>
    <w:rsid w:val="001D7F15"/>
    <w:rsid w:val="001E18AF"/>
    <w:rsid w:val="002232CC"/>
    <w:rsid w:val="00233E79"/>
    <w:rsid w:val="002525F9"/>
    <w:rsid w:val="00252B7F"/>
    <w:rsid w:val="00255786"/>
    <w:rsid w:val="00270619"/>
    <w:rsid w:val="002C76FE"/>
    <w:rsid w:val="00306349"/>
    <w:rsid w:val="00336F95"/>
    <w:rsid w:val="00354E68"/>
    <w:rsid w:val="00360883"/>
    <w:rsid w:val="00386317"/>
    <w:rsid w:val="003906AB"/>
    <w:rsid w:val="003E2E55"/>
    <w:rsid w:val="003F7E9E"/>
    <w:rsid w:val="00415F04"/>
    <w:rsid w:val="00432C09"/>
    <w:rsid w:val="0047576A"/>
    <w:rsid w:val="004765D1"/>
    <w:rsid w:val="004B5A25"/>
    <w:rsid w:val="00527BBA"/>
    <w:rsid w:val="00537E62"/>
    <w:rsid w:val="005456C4"/>
    <w:rsid w:val="00547FED"/>
    <w:rsid w:val="00550F8B"/>
    <w:rsid w:val="00574848"/>
    <w:rsid w:val="00574924"/>
    <w:rsid w:val="005815EE"/>
    <w:rsid w:val="005C3632"/>
    <w:rsid w:val="005D5C5A"/>
    <w:rsid w:val="005E6F25"/>
    <w:rsid w:val="005F7948"/>
    <w:rsid w:val="00647E5D"/>
    <w:rsid w:val="00693715"/>
    <w:rsid w:val="006B59E0"/>
    <w:rsid w:val="006C2C6E"/>
    <w:rsid w:val="006D374D"/>
    <w:rsid w:val="006E4D4E"/>
    <w:rsid w:val="006F4A54"/>
    <w:rsid w:val="007035D1"/>
    <w:rsid w:val="0071175B"/>
    <w:rsid w:val="00714773"/>
    <w:rsid w:val="007466A9"/>
    <w:rsid w:val="007531B2"/>
    <w:rsid w:val="00772F52"/>
    <w:rsid w:val="007B2653"/>
    <w:rsid w:val="007C164E"/>
    <w:rsid w:val="007C41CF"/>
    <w:rsid w:val="007E055A"/>
    <w:rsid w:val="007E1E90"/>
    <w:rsid w:val="00817482"/>
    <w:rsid w:val="00824626"/>
    <w:rsid w:val="00841259"/>
    <w:rsid w:val="008437B4"/>
    <w:rsid w:val="00852837"/>
    <w:rsid w:val="00876976"/>
    <w:rsid w:val="008B1A56"/>
    <w:rsid w:val="008D191F"/>
    <w:rsid w:val="008D4CFC"/>
    <w:rsid w:val="008F4AC4"/>
    <w:rsid w:val="009049E4"/>
    <w:rsid w:val="0090565C"/>
    <w:rsid w:val="00927DF6"/>
    <w:rsid w:val="0094630B"/>
    <w:rsid w:val="00947607"/>
    <w:rsid w:val="00964F7B"/>
    <w:rsid w:val="00970B1B"/>
    <w:rsid w:val="009C3AC1"/>
    <w:rsid w:val="009C655F"/>
    <w:rsid w:val="00A17EE6"/>
    <w:rsid w:val="00A56EF4"/>
    <w:rsid w:val="00A57725"/>
    <w:rsid w:val="00AB1D43"/>
    <w:rsid w:val="00AB1FA5"/>
    <w:rsid w:val="00AE4AFA"/>
    <w:rsid w:val="00B101D9"/>
    <w:rsid w:val="00B46312"/>
    <w:rsid w:val="00B524BC"/>
    <w:rsid w:val="00B734B2"/>
    <w:rsid w:val="00C10656"/>
    <w:rsid w:val="00C2021A"/>
    <w:rsid w:val="00C32838"/>
    <w:rsid w:val="00C541CB"/>
    <w:rsid w:val="00C66050"/>
    <w:rsid w:val="00C718ED"/>
    <w:rsid w:val="00C86820"/>
    <w:rsid w:val="00CB1164"/>
    <w:rsid w:val="00CB2A17"/>
    <w:rsid w:val="00CD34EF"/>
    <w:rsid w:val="00D00B0D"/>
    <w:rsid w:val="00DA6210"/>
    <w:rsid w:val="00DB65FC"/>
    <w:rsid w:val="00DC04DC"/>
    <w:rsid w:val="00DC6DF8"/>
    <w:rsid w:val="00DF4B41"/>
    <w:rsid w:val="00E01249"/>
    <w:rsid w:val="00E031CE"/>
    <w:rsid w:val="00E328EC"/>
    <w:rsid w:val="00E575F6"/>
    <w:rsid w:val="00E57DA9"/>
    <w:rsid w:val="00E612F5"/>
    <w:rsid w:val="00E65760"/>
    <w:rsid w:val="00E77FE6"/>
    <w:rsid w:val="00E95717"/>
    <w:rsid w:val="00EC5554"/>
    <w:rsid w:val="00EC7E3E"/>
    <w:rsid w:val="00ED3A09"/>
    <w:rsid w:val="00EE023E"/>
    <w:rsid w:val="00EE046B"/>
    <w:rsid w:val="00EE73D0"/>
    <w:rsid w:val="00F306AA"/>
    <w:rsid w:val="00F32F1A"/>
    <w:rsid w:val="00F568AE"/>
    <w:rsid w:val="00F66327"/>
    <w:rsid w:val="00FC078A"/>
    <w:rsid w:val="00FD7211"/>
    <w:rsid w:val="00FF6B60"/>
    <w:rsid w:val="6AA25752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link w:val="20"/>
    <w:qFormat/>
    <w:uiPriority w:val="9"/>
    <w:pPr>
      <w:widowControl/>
      <w:pBdr>
        <w:bottom w:val="single" w:color="CADAE4" w:sz="6" w:space="8"/>
      </w:pBdr>
      <w:spacing w:before="150" w:after="150"/>
      <w:jc w:val="center"/>
      <w:outlineLvl w:val="0"/>
    </w:pPr>
    <w:rPr>
      <w:rFonts w:ascii="宋体" w:hAnsi="宋体" w:cs="宋体"/>
      <w:b/>
      <w:bCs/>
      <w:color w:val="2460B5"/>
      <w:kern w:val="36"/>
      <w:sz w:val="30"/>
      <w:szCs w:val="30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Style w:val="9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3">
    <w:name w:val="Balloon Text"/>
    <w:basedOn w:val="1"/>
    <w:link w:val="17"/>
    <w:unhideWhenUsed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paragraph" w:styleId="6">
    <w:name w:val="Normal (Web)"/>
    <w:basedOn w:val="1"/>
    <w:unhideWhenUsed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uiPriority w:val="99"/>
    <w:rPr>
      <w:color w:val="000000"/>
      <w:sz w:val="18"/>
      <w:szCs w:val="18"/>
      <w:u w:val="none"/>
    </w:rPr>
  </w:style>
  <w:style w:type="table" w:styleId="10">
    <w:name w:val="Table Grid"/>
    <w:basedOn w:val="9"/>
    <w:uiPriority w:val="59"/>
    <w:pPr/>
    <w:tblPr>
      <w:tblStyle w:val="9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customStyle="1" w:styleId="11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szCs w:val="22"/>
    </w:rPr>
  </w:style>
  <w:style w:type="paragraph" w:customStyle="1" w:styleId="12">
    <w:name w:val="HTML Top of Form"/>
    <w:basedOn w:val="1"/>
    <w:next w:val="1"/>
    <w:link w:val="18"/>
    <w:unhideWhenUsed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13">
    <w:name w:val="HTML Bottom of Form"/>
    <w:basedOn w:val="1"/>
    <w:next w:val="1"/>
    <w:link w:val="19"/>
    <w:unhideWhenUsed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14">
    <w:name w:val="inden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5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6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7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8">
    <w:name w:val="z-窗体顶端 Char"/>
    <w:basedOn w:val="7"/>
    <w:link w:val="12"/>
    <w:semiHidden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19">
    <w:name w:val="z-窗体底端 Char"/>
    <w:basedOn w:val="7"/>
    <w:link w:val="13"/>
    <w:semiHidden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20">
    <w:name w:val="标题 1 Char"/>
    <w:basedOn w:val="7"/>
    <w:link w:val="2"/>
    <w:uiPriority w:val="9"/>
    <w:rPr>
      <w:rFonts w:ascii="宋体" w:hAnsi="宋体" w:eastAsia="宋体" w:cs="宋体"/>
      <w:b/>
      <w:bCs/>
      <w:color w:val="2460B5"/>
      <w:kern w:val="3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mbpsoft</Company>
  <Pages>8</Pages>
  <Words>314</Words>
  <Characters>1793</Characters>
  <Lines>14</Lines>
  <Paragraphs>4</Paragraphs>
  <TotalTime>0</TotalTime>
  <ScaleCrop>false</ScaleCrop>
  <LinksUpToDate>false</LinksUpToDate>
  <CharactersWithSpaces>0</CharactersWithSpaces>
  <Application>WPS Office_9.1.0.5184_F1E327BC-269C-435d-A152-05C5408002CA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2015-09-11T05:41:00Z</dcterms:created>
  <dc:creator>medusa刘寅庆</dc:creator>
  <cp:lastModifiedBy>Lenovo</cp:lastModifiedBy>
  <dcterms:modified xsi:type="dcterms:W3CDTF">2015-09-14T05:40:10Z</dcterms:modified>
  <dc:title>上海现代商友软件有限公司-公司介绍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